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349" w:type="dxa"/>
        <w:tblInd w:w="-885" w:type="dxa"/>
        <w:tblLayout w:type="fixed"/>
        <w:tblLook w:val="0000" w:firstRow="0" w:lastRow="0" w:firstColumn="0" w:lastColumn="0" w:noHBand="0" w:noVBand="0"/>
      </w:tblPr>
      <w:tblGrid>
        <w:gridCol w:w="1277"/>
        <w:gridCol w:w="3969"/>
        <w:gridCol w:w="5103"/>
      </w:tblGrid>
      <w:tr w:rsidR="00D75E6C" w14:paraId="3D54DE26" w14:textId="77777777" w:rsidTr="00344887">
        <w:tc>
          <w:tcPr>
            <w:tcW w:w="1277" w:type="dxa"/>
          </w:tcPr>
          <w:p w14:paraId="5BA0DED6" w14:textId="77777777" w:rsidR="00D75E6C" w:rsidRPr="00D11454" w:rsidRDefault="00D75E6C" w:rsidP="00344887">
            <w:pPr>
              <w:snapToGrid w:val="0"/>
              <w:spacing w:before="0"/>
              <w:ind w:left="176"/>
              <w:jc w:val="both"/>
              <w:rPr>
                <w:rStyle w:val="Fett"/>
                <w:bCs/>
              </w:rPr>
            </w:pPr>
          </w:p>
        </w:tc>
        <w:tc>
          <w:tcPr>
            <w:tcW w:w="3969" w:type="dxa"/>
          </w:tcPr>
          <w:p w14:paraId="45919DB8" w14:textId="77777777" w:rsidR="00D75E6C" w:rsidRDefault="00D75E6C" w:rsidP="00925F01">
            <w:pPr>
              <w:pStyle w:val="Umschlagabsenderadresse"/>
              <w:spacing w:before="0"/>
              <w:jc w:val="both"/>
            </w:pPr>
            <w:r>
              <w:rPr>
                <w:u w:val="single"/>
              </w:rPr>
              <w:t>Gemeinde Glarus Nord, CH - 8867 Niederurnen</w:t>
            </w:r>
          </w:p>
        </w:tc>
        <w:tc>
          <w:tcPr>
            <w:tcW w:w="5103" w:type="dxa"/>
          </w:tcPr>
          <w:p w14:paraId="7E5C7DD9" w14:textId="77777777" w:rsidR="00D75E6C" w:rsidRDefault="00D75E6C" w:rsidP="00925F01">
            <w:pPr>
              <w:pStyle w:val="Umschlagabsenderadresse"/>
              <w:snapToGrid w:val="0"/>
              <w:spacing w:before="0"/>
              <w:jc w:val="both"/>
            </w:pPr>
          </w:p>
        </w:tc>
      </w:tr>
      <w:tr w:rsidR="00D75E6C" w14:paraId="022FF8C4" w14:textId="77777777" w:rsidTr="00344887">
        <w:trPr>
          <w:trHeight w:val="158"/>
        </w:trPr>
        <w:tc>
          <w:tcPr>
            <w:tcW w:w="1277" w:type="dxa"/>
          </w:tcPr>
          <w:p w14:paraId="7BDB3C6E" w14:textId="77777777" w:rsidR="00D75E6C" w:rsidRDefault="00D75E6C" w:rsidP="00925F01">
            <w:pPr>
              <w:snapToGrid w:val="0"/>
              <w:spacing w:before="0"/>
              <w:jc w:val="both"/>
              <w:rPr>
                <w:sz w:val="12"/>
                <w:szCs w:val="12"/>
              </w:rPr>
            </w:pPr>
          </w:p>
        </w:tc>
        <w:tc>
          <w:tcPr>
            <w:tcW w:w="3969" w:type="dxa"/>
          </w:tcPr>
          <w:p w14:paraId="24AA45FE" w14:textId="77777777" w:rsidR="00D75E6C" w:rsidRDefault="00D75E6C" w:rsidP="00925F01">
            <w:pPr>
              <w:snapToGrid w:val="0"/>
              <w:spacing w:before="0"/>
              <w:jc w:val="both"/>
              <w:rPr>
                <w:sz w:val="12"/>
                <w:szCs w:val="12"/>
              </w:rPr>
            </w:pPr>
          </w:p>
        </w:tc>
        <w:tc>
          <w:tcPr>
            <w:tcW w:w="5103" w:type="dxa"/>
          </w:tcPr>
          <w:p w14:paraId="334BE8D5" w14:textId="77777777" w:rsidR="00D75E6C" w:rsidRDefault="00D75E6C" w:rsidP="00925F01">
            <w:pPr>
              <w:snapToGrid w:val="0"/>
              <w:spacing w:before="0"/>
              <w:jc w:val="both"/>
              <w:rPr>
                <w:sz w:val="12"/>
                <w:szCs w:val="12"/>
              </w:rPr>
            </w:pPr>
          </w:p>
        </w:tc>
      </w:tr>
      <w:tr w:rsidR="00D75E6C" w14:paraId="5D3713B6" w14:textId="77777777" w:rsidTr="00094814">
        <w:trPr>
          <w:trHeight w:val="1448"/>
        </w:trPr>
        <w:tc>
          <w:tcPr>
            <w:tcW w:w="1277" w:type="dxa"/>
          </w:tcPr>
          <w:p w14:paraId="05673253" w14:textId="77777777" w:rsidR="00D75E6C" w:rsidRDefault="00D75E6C" w:rsidP="00925F01">
            <w:pPr>
              <w:snapToGrid w:val="0"/>
              <w:spacing w:before="0"/>
              <w:jc w:val="both"/>
              <w:rPr>
                <w:sz w:val="12"/>
                <w:szCs w:val="12"/>
              </w:rPr>
            </w:pPr>
          </w:p>
        </w:tc>
        <w:tc>
          <w:tcPr>
            <w:tcW w:w="9072" w:type="dxa"/>
            <w:gridSpan w:val="2"/>
          </w:tcPr>
          <w:p w14:paraId="630259B1" w14:textId="77777777" w:rsidR="00D75E6C" w:rsidRDefault="00D75E6C" w:rsidP="00925F01">
            <w:pPr>
              <w:pStyle w:val="Adresse"/>
              <w:jc w:val="both"/>
              <w:rPr>
                <w:szCs w:val="20"/>
              </w:rPr>
            </w:pPr>
            <w:r>
              <w:rPr>
                <w:szCs w:val="20"/>
              </w:rPr>
              <w:t>An das</w:t>
            </w:r>
          </w:p>
          <w:p w14:paraId="6C37CD54" w14:textId="77777777" w:rsidR="00D75E6C" w:rsidRDefault="00D75E6C" w:rsidP="00925F01">
            <w:pPr>
              <w:pStyle w:val="Adresse"/>
              <w:jc w:val="both"/>
              <w:rPr>
                <w:szCs w:val="20"/>
              </w:rPr>
            </w:pPr>
            <w:r>
              <w:rPr>
                <w:szCs w:val="20"/>
              </w:rPr>
              <w:t>Gemeindeparlament Glarus Nord</w:t>
            </w:r>
          </w:p>
          <w:p w14:paraId="33CD11F8" w14:textId="77777777" w:rsidR="00D75E6C" w:rsidRDefault="00D75E6C" w:rsidP="00925F01">
            <w:pPr>
              <w:pStyle w:val="Adresse"/>
              <w:jc w:val="both"/>
            </w:pPr>
            <w:r>
              <w:rPr>
                <w:szCs w:val="20"/>
              </w:rPr>
              <w:t>___________________________</w:t>
            </w:r>
          </w:p>
        </w:tc>
      </w:tr>
      <w:tr w:rsidR="00D75E6C" w14:paraId="729F0787" w14:textId="77777777" w:rsidTr="00344887">
        <w:trPr>
          <w:trHeight w:val="1764"/>
        </w:trPr>
        <w:tc>
          <w:tcPr>
            <w:tcW w:w="1277" w:type="dxa"/>
          </w:tcPr>
          <w:p w14:paraId="24FC04EF" w14:textId="77777777" w:rsidR="00D75E6C" w:rsidRDefault="00D75E6C" w:rsidP="00925F01">
            <w:pPr>
              <w:pStyle w:val="IZFix"/>
              <w:spacing w:line="240" w:lineRule="auto"/>
              <w:jc w:val="both"/>
            </w:pPr>
            <w:r>
              <w:t>Datum</w:t>
            </w:r>
          </w:p>
          <w:p w14:paraId="73561A2A" w14:textId="77777777" w:rsidR="00D75E6C" w:rsidRDefault="00D75E6C" w:rsidP="00925F01">
            <w:pPr>
              <w:pStyle w:val="IZFix"/>
              <w:spacing w:line="240" w:lineRule="auto"/>
              <w:jc w:val="both"/>
            </w:pPr>
            <w:r>
              <w:t>Reg.Nr.</w:t>
            </w:r>
          </w:p>
          <w:p w14:paraId="4936B930" w14:textId="77777777" w:rsidR="00D75E6C" w:rsidRDefault="00D75E6C" w:rsidP="00925F01">
            <w:pPr>
              <w:pStyle w:val="IZFix"/>
              <w:spacing w:line="240" w:lineRule="auto"/>
              <w:jc w:val="both"/>
            </w:pPr>
            <w:r>
              <w:t>Abteilung</w:t>
            </w:r>
          </w:p>
          <w:p w14:paraId="536B510F" w14:textId="77777777" w:rsidR="00D75E6C" w:rsidRDefault="00D75E6C" w:rsidP="00925F01">
            <w:pPr>
              <w:pStyle w:val="IZFix"/>
              <w:spacing w:line="240" w:lineRule="auto"/>
              <w:jc w:val="both"/>
            </w:pPr>
            <w:r>
              <w:t>Person</w:t>
            </w:r>
          </w:p>
          <w:p w14:paraId="5711987F" w14:textId="77777777" w:rsidR="00D75E6C" w:rsidRDefault="00D75E6C" w:rsidP="00925F01">
            <w:pPr>
              <w:pStyle w:val="IZFix"/>
              <w:spacing w:line="240" w:lineRule="auto"/>
              <w:jc w:val="both"/>
            </w:pPr>
            <w:r>
              <w:t>E-Mail</w:t>
            </w:r>
          </w:p>
          <w:p w14:paraId="59141721" w14:textId="77777777" w:rsidR="00D75E6C" w:rsidRDefault="00D75E6C" w:rsidP="00925F01">
            <w:pPr>
              <w:pStyle w:val="IZFix"/>
              <w:spacing w:line="240" w:lineRule="auto"/>
              <w:jc w:val="both"/>
            </w:pPr>
            <w:r>
              <w:t>Direkt</w:t>
            </w:r>
          </w:p>
          <w:p w14:paraId="72C82267" w14:textId="77777777" w:rsidR="00D75E6C" w:rsidRDefault="00D75E6C" w:rsidP="00925F01">
            <w:pPr>
              <w:pStyle w:val="IZFix"/>
              <w:spacing w:line="240" w:lineRule="auto"/>
              <w:jc w:val="both"/>
            </w:pPr>
          </w:p>
        </w:tc>
        <w:tc>
          <w:tcPr>
            <w:tcW w:w="9072" w:type="dxa"/>
            <w:gridSpan w:val="2"/>
          </w:tcPr>
          <w:p w14:paraId="02DCCC52" w14:textId="38429797" w:rsidR="00D75E6C" w:rsidRPr="00106E32" w:rsidRDefault="0007130B" w:rsidP="00925F01">
            <w:pPr>
              <w:pStyle w:val="IZText"/>
              <w:spacing w:line="240" w:lineRule="auto"/>
              <w:jc w:val="both"/>
              <w:rPr>
                <w:szCs w:val="16"/>
              </w:rPr>
            </w:pPr>
            <w:r>
              <w:rPr>
                <w:szCs w:val="16"/>
              </w:rPr>
              <w:t>2</w:t>
            </w:r>
            <w:r w:rsidR="00121606">
              <w:rPr>
                <w:szCs w:val="16"/>
              </w:rPr>
              <w:t>9</w:t>
            </w:r>
            <w:r w:rsidR="00D75E6C">
              <w:rPr>
                <w:szCs w:val="16"/>
              </w:rPr>
              <w:t>.04.2014</w:t>
            </w:r>
          </w:p>
          <w:p w14:paraId="6B9725DA" w14:textId="77777777" w:rsidR="00D75E6C" w:rsidRPr="00106E32" w:rsidRDefault="00D75E6C" w:rsidP="00925F01">
            <w:pPr>
              <w:pStyle w:val="IZText"/>
              <w:spacing w:line="240" w:lineRule="auto"/>
              <w:jc w:val="both"/>
              <w:rPr>
                <w:szCs w:val="16"/>
              </w:rPr>
            </w:pPr>
          </w:p>
          <w:p w14:paraId="209401A7" w14:textId="77777777" w:rsidR="00D75E6C" w:rsidRPr="00106E32" w:rsidRDefault="00D75E6C" w:rsidP="00925F01">
            <w:pPr>
              <w:pStyle w:val="IZText"/>
              <w:spacing w:line="240" w:lineRule="auto"/>
              <w:jc w:val="both"/>
              <w:rPr>
                <w:szCs w:val="16"/>
              </w:rPr>
            </w:pPr>
            <w:r>
              <w:rPr>
                <w:szCs w:val="16"/>
              </w:rPr>
              <w:t xml:space="preserve">Nichtständige Kommission </w:t>
            </w:r>
            <w:r>
              <w:rPr>
                <w:color w:val="00B050"/>
                <w:szCs w:val="16"/>
              </w:rPr>
              <w:t>"</w:t>
            </w:r>
            <w:r>
              <w:rPr>
                <w:szCs w:val="16"/>
              </w:rPr>
              <w:t>Eigentümerstrategien TBGN und APGN</w:t>
            </w:r>
            <w:r w:rsidRPr="00622B0B">
              <w:rPr>
                <w:color w:val="00B050"/>
                <w:szCs w:val="16"/>
              </w:rPr>
              <w:t>"</w:t>
            </w:r>
          </w:p>
          <w:p w14:paraId="69102BF9" w14:textId="77777777" w:rsidR="00D75E6C" w:rsidRPr="00106E32" w:rsidRDefault="00D75E6C" w:rsidP="00925F01">
            <w:pPr>
              <w:pStyle w:val="IZText"/>
              <w:spacing w:line="240" w:lineRule="auto"/>
              <w:jc w:val="both"/>
              <w:rPr>
                <w:szCs w:val="16"/>
              </w:rPr>
            </w:pPr>
            <w:r>
              <w:rPr>
                <w:szCs w:val="16"/>
              </w:rPr>
              <w:t>Christoph Zürrer</w:t>
            </w:r>
          </w:p>
          <w:p w14:paraId="2C73D42A" w14:textId="77777777" w:rsidR="00D75E6C" w:rsidRPr="00143E8B" w:rsidRDefault="00385845" w:rsidP="00925F01">
            <w:pPr>
              <w:pStyle w:val="IZText"/>
              <w:spacing w:line="240" w:lineRule="auto"/>
              <w:jc w:val="both"/>
              <w:rPr>
                <w:szCs w:val="16"/>
              </w:rPr>
            </w:pPr>
            <w:hyperlink r:id="rId8" w:history="1">
              <w:r w:rsidR="00D75E6C" w:rsidRPr="00143E8B">
                <w:rPr>
                  <w:rStyle w:val="Hyperlink"/>
                  <w:rFonts w:cs="Arial"/>
                  <w:sz w:val="16"/>
                  <w:szCs w:val="16"/>
                </w:rPr>
                <w:t>czuerrer@bluewin.ch</w:t>
              </w:r>
            </w:hyperlink>
            <w:r w:rsidR="00D75E6C" w:rsidRPr="00143E8B">
              <w:rPr>
                <w:szCs w:val="16"/>
              </w:rPr>
              <w:t xml:space="preserve"> </w:t>
            </w:r>
          </w:p>
        </w:tc>
      </w:tr>
    </w:tbl>
    <w:p w14:paraId="154DCC26" w14:textId="602432AB" w:rsidR="00F373FC" w:rsidRDefault="00F373FC" w:rsidP="00925F01">
      <w:pPr>
        <w:jc w:val="both"/>
        <w:rPr>
          <w:b/>
        </w:rPr>
      </w:pPr>
      <w:r>
        <w:rPr>
          <w:b/>
        </w:rPr>
        <w:t>Zusatzb</w:t>
      </w:r>
      <w:r w:rsidR="00D75E6C" w:rsidRPr="0021300D">
        <w:rPr>
          <w:b/>
        </w:rPr>
        <w:t xml:space="preserve">ericht der nichtständigen Kommission </w:t>
      </w:r>
      <w:r w:rsidR="00D75E6C" w:rsidRPr="00C33398">
        <w:rPr>
          <w:b/>
          <w:color w:val="00B050"/>
        </w:rPr>
        <w:t>"</w:t>
      </w:r>
      <w:r w:rsidR="00D75E6C" w:rsidRPr="0021300D">
        <w:rPr>
          <w:b/>
        </w:rPr>
        <w:t>Eigentümerstrategie</w:t>
      </w:r>
      <w:r w:rsidR="00D75E6C">
        <w:rPr>
          <w:b/>
        </w:rPr>
        <w:t>n</w:t>
      </w:r>
      <w:r w:rsidR="00D75E6C" w:rsidRPr="0021300D">
        <w:rPr>
          <w:b/>
        </w:rPr>
        <w:t xml:space="preserve"> TBGN und APGN</w:t>
      </w:r>
      <w:r w:rsidR="00D75E6C" w:rsidRPr="00622B0B">
        <w:rPr>
          <w:b/>
          <w:color w:val="00B050"/>
        </w:rPr>
        <w:t>"</w:t>
      </w:r>
      <w:r w:rsidR="00D75E6C" w:rsidRPr="0021300D">
        <w:rPr>
          <w:b/>
        </w:rPr>
        <w:t xml:space="preserve"> </w:t>
      </w:r>
      <w:r>
        <w:rPr>
          <w:b/>
        </w:rPr>
        <w:t>zuhanden der 2. Lesung</w:t>
      </w:r>
    </w:p>
    <w:p w14:paraId="0C2759CB" w14:textId="77777777" w:rsidR="00F373FC" w:rsidRPr="0021300D" w:rsidRDefault="00F373FC" w:rsidP="00925F01">
      <w:pPr>
        <w:jc w:val="both"/>
        <w:rPr>
          <w:b/>
        </w:rPr>
      </w:pPr>
    </w:p>
    <w:p w14:paraId="2CBB17E4" w14:textId="77777777" w:rsidR="00B873BD" w:rsidRPr="00D75E6C" w:rsidRDefault="00B873BD" w:rsidP="00B873BD">
      <w:pPr>
        <w:pStyle w:val="Listenabsatz"/>
        <w:numPr>
          <w:ilvl w:val="0"/>
          <w:numId w:val="1"/>
        </w:numPr>
        <w:jc w:val="both"/>
        <w:rPr>
          <w:b/>
        </w:rPr>
      </w:pPr>
      <w:r>
        <w:rPr>
          <w:b/>
        </w:rPr>
        <w:t>zum Antrag an das Gemeindepar</w:t>
      </w:r>
      <w:r w:rsidRPr="00D75E6C">
        <w:rPr>
          <w:b/>
        </w:rPr>
        <w:t>lament i.S. Motion betreffend notwendige Anpassungen am Organisationsregle</w:t>
      </w:r>
      <w:r>
        <w:rPr>
          <w:b/>
        </w:rPr>
        <w:t>ment der Alters- und Pflegeheime Glarus Nord APGN</w:t>
      </w:r>
    </w:p>
    <w:p w14:paraId="0190F7A4" w14:textId="5BE7097C" w:rsidR="00D75E6C" w:rsidRPr="00D75E6C" w:rsidRDefault="00D75E6C" w:rsidP="00925F01">
      <w:pPr>
        <w:pStyle w:val="Listenabsatz"/>
        <w:numPr>
          <w:ilvl w:val="0"/>
          <w:numId w:val="1"/>
        </w:numPr>
        <w:jc w:val="both"/>
        <w:rPr>
          <w:b/>
        </w:rPr>
      </w:pPr>
      <w:r>
        <w:rPr>
          <w:b/>
        </w:rPr>
        <w:t>zum Antrag an das Gemeindepar</w:t>
      </w:r>
      <w:r w:rsidRPr="00D75E6C">
        <w:rPr>
          <w:b/>
        </w:rPr>
        <w:t>lament i.S. Motion betreffend notwendige Anpassungen am Organisationsregle</w:t>
      </w:r>
      <w:r>
        <w:rPr>
          <w:b/>
        </w:rPr>
        <w:t xml:space="preserve">ment der Technischen Betriebe Glarus Nord </w:t>
      </w:r>
      <w:r w:rsidR="00B873BD">
        <w:rPr>
          <w:b/>
        </w:rPr>
        <w:t>TB</w:t>
      </w:r>
      <w:r>
        <w:rPr>
          <w:b/>
        </w:rPr>
        <w:t>GN</w:t>
      </w:r>
    </w:p>
    <w:p w14:paraId="0881D996" w14:textId="77777777" w:rsidR="00D75E6C" w:rsidRPr="0021300D" w:rsidRDefault="00D75E6C" w:rsidP="00925F01">
      <w:pPr>
        <w:jc w:val="both"/>
        <w:rPr>
          <w:b/>
        </w:rPr>
      </w:pPr>
    </w:p>
    <w:p w14:paraId="7884F2F8" w14:textId="77777777" w:rsidR="00D75E6C" w:rsidRDefault="00D75E6C" w:rsidP="00925F01">
      <w:pPr>
        <w:jc w:val="both"/>
      </w:pPr>
    </w:p>
    <w:p w14:paraId="1F6A0161" w14:textId="77777777" w:rsidR="00D75E6C" w:rsidRPr="00D41417" w:rsidRDefault="00D75E6C" w:rsidP="00925F01">
      <w:pPr>
        <w:jc w:val="both"/>
      </w:pPr>
      <w:r w:rsidRPr="00B8706B">
        <w:t>Sehr geehrte</w:t>
      </w:r>
      <w:r w:rsidRPr="00143E8B">
        <w:rPr>
          <w:color w:val="FF0000"/>
        </w:rPr>
        <w:t xml:space="preserve"> </w:t>
      </w:r>
      <w:r w:rsidRPr="006B7C67">
        <w:t>Frau Präsidentin</w:t>
      </w:r>
    </w:p>
    <w:p w14:paraId="40C3AA0C" w14:textId="77777777" w:rsidR="00D75E6C" w:rsidRPr="00D41417" w:rsidRDefault="00D75E6C" w:rsidP="00925F01">
      <w:pPr>
        <w:jc w:val="both"/>
      </w:pPr>
      <w:r w:rsidRPr="00D41417">
        <w:t>Sehr geehrte Damen und Herren</w:t>
      </w:r>
    </w:p>
    <w:p w14:paraId="2D5F76F6" w14:textId="77777777" w:rsidR="00D75E6C" w:rsidRPr="00D41417" w:rsidRDefault="00D75E6C" w:rsidP="00925F01">
      <w:pPr>
        <w:jc w:val="both"/>
      </w:pPr>
    </w:p>
    <w:p w14:paraId="426384B9" w14:textId="3B4D24DD" w:rsidR="00D75E6C" w:rsidRPr="00D41417" w:rsidRDefault="00D75E6C" w:rsidP="00925F01">
      <w:pPr>
        <w:jc w:val="both"/>
      </w:pPr>
      <w:r w:rsidRPr="00D41417">
        <w:t xml:space="preserve">Die nichtständige </w:t>
      </w:r>
      <w:r w:rsidRPr="00B8706B">
        <w:t xml:space="preserve">Kommission "Eigentümerstrategien TBGN und APGN" behandelte die </w:t>
      </w:r>
      <w:r w:rsidR="00F373FC">
        <w:t>Frage, ob die Gemein</w:t>
      </w:r>
      <w:r w:rsidR="00121606">
        <w:t>deversa</w:t>
      </w:r>
      <w:r w:rsidR="0007130B">
        <w:t>mmlung den Geschäftsber</w:t>
      </w:r>
      <w:r w:rsidR="00F373FC">
        <w:t>icht der TBGN genehmigen soll oder nicht</w:t>
      </w:r>
      <w:r w:rsidR="0007130B">
        <w:t>,</w:t>
      </w:r>
      <w:r w:rsidR="00F373FC">
        <w:t xml:space="preserve"> im Anschluss an die 1. Lesung am 24</w:t>
      </w:r>
      <w:r>
        <w:t>.4</w:t>
      </w:r>
      <w:r w:rsidRPr="00D41417">
        <w:t>.</w:t>
      </w:r>
      <w:r>
        <w:t>20</w:t>
      </w:r>
      <w:r w:rsidRPr="00D41417">
        <w:t>1</w:t>
      </w:r>
      <w:r>
        <w:t>4</w:t>
      </w:r>
      <w:r w:rsidRPr="00D41417">
        <w:t xml:space="preserve"> in folgender Zusammensetzung:</w:t>
      </w:r>
    </w:p>
    <w:p w14:paraId="7EE78060" w14:textId="77777777" w:rsidR="00D75E6C" w:rsidRPr="00D41417" w:rsidRDefault="00D75E6C" w:rsidP="00925F01">
      <w:pPr>
        <w:jc w:val="both"/>
      </w:pPr>
    </w:p>
    <w:p w14:paraId="1234D48B" w14:textId="77777777" w:rsidR="00D75E6C" w:rsidRPr="00B8706B" w:rsidRDefault="00D75E6C" w:rsidP="00925F01">
      <w:pPr>
        <w:tabs>
          <w:tab w:val="left" w:pos="1701"/>
        </w:tabs>
        <w:jc w:val="both"/>
      </w:pPr>
      <w:r w:rsidRPr="00143E8B">
        <w:rPr>
          <w:b/>
        </w:rPr>
        <w:t>Vorsitz:</w:t>
      </w:r>
      <w:r>
        <w:tab/>
      </w:r>
      <w:r w:rsidRPr="00B8706B">
        <w:t xml:space="preserve">Christoph Zürrer </w:t>
      </w:r>
    </w:p>
    <w:p w14:paraId="0FCAA11B" w14:textId="77777777" w:rsidR="00D75E6C" w:rsidRPr="00B8706B" w:rsidRDefault="00D75E6C" w:rsidP="00925F01">
      <w:pPr>
        <w:tabs>
          <w:tab w:val="left" w:pos="1701"/>
        </w:tabs>
        <w:jc w:val="both"/>
      </w:pPr>
    </w:p>
    <w:p w14:paraId="0A8AED8C" w14:textId="40731DDB" w:rsidR="00D75E6C" w:rsidRPr="00D41417" w:rsidRDefault="00D75E6C" w:rsidP="00925F01">
      <w:pPr>
        <w:tabs>
          <w:tab w:val="left" w:pos="1701"/>
        </w:tabs>
        <w:jc w:val="both"/>
      </w:pPr>
      <w:r w:rsidRPr="00B8706B">
        <w:rPr>
          <w:b/>
        </w:rPr>
        <w:t>Mitglieder:</w:t>
      </w:r>
      <w:r w:rsidRPr="00B8706B">
        <w:tab/>
      </w:r>
      <w:r w:rsidRPr="00D41417">
        <w:t>Gret Menzi</w:t>
      </w:r>
    </w:p>
    <w:p w14:paraId="0EC7D8B9" w14:textId="77777777" w:rsidR="00D75E6C" w:rsidRPr="00D41417" w:rsidRDefault="00D75E6C" w:rsidP="00925F01">
      <w:pPr>
        <w:tabs>
          <w:tab w:val="left" w:pos="1701"/>
        </w:tabs>
        <w:jc w:val="both"/>
      </w:pPr>
      <w:r>
        <w:tab/>
        <w:t>Gabriela</w:t>
      </w:r>
      <w:r w:rsidRPr="00D41417">
        <w:t xml:space="preserve"> Me</w:t>
      </w:r>
      <w:r>
        <w:t>i</w:t>
      </w:r>
      <w:r w:rsidRPr="00D41417">
        <w:t>er</w:t>
      </w:r>
      <w:r>
        <w:t xml:space="preserve"> Jud</w:t>
      </w:r>
      <w:r w:rsidRPr="00D41417">
        <w:t xml:space="preserve"> </w:t>
      </w:r>
    </w:p>
    <w:p w14:paraId="23D1E1EA" w14:textId="77777777" w:rsidR="00D75E6C" w:rsidRPr="00D41417" w:rsidRDefault="00D75E6C" w:rsidP="00925F01">
      <w:pPr>
        <w:tabs>
          <w:tab w:val="left" w:pos="1701"/>
        </w:tabs>
        <w:jc w:val="both"/>
      </w:pPr>
      <w:r w:rsidRPr="00D41417">
        <w:tab/>
        <w:t xml:space="preserve">Rita Nigg </w:t>
      </w:r>
    </w:p>
    <w:p w14:paraId="4C6BD9E0" w14:textId="77777777" w:rsidR="00E56D07" w:rsidRDefault="00E56D07" w:rsidP="00E56D07">
      <w:pPr>
        <w:suppressAutoHyphens w:val="0"/>
        <w:spacing w:before="0"/>
        <w:contextualSpacing/>
        <w:jc w:val="both"/>
      </w:pPr>
    </w:p>
    <w:p w14:paraId="609249BA" w14:textId="77777777" w:rsidR="00E56D07" w:rsidRDefault="00E56D07" w:rsidP="00E56D07">
      <w:pPr>
        <w:suppressAutoHyphens w:val="0"/>
        <w:spacing w:before="0"/>
        <w:contextualSpacing/>
        <w:jc w:val="both"/>
      </w:pPr>
    </w:p>
    <w:p w14:paraId="55C0BE27" w14:textId="33AB9543" w:rsidR="00D75E6C" w:rsidRPr="0021300D" w:rsidRDefault="00D75E6C" w:rsidP="00925F01">
      <w:pPr>
        <w:jc w:val="both"/>
        <w:rPr>
          <w:b/>
        </w:rPr>
      </w:pPr>
      <w:r w:rsidRPr="0021300D">
        <w:rPr>
          <w:b/>
        </w:rPr>
        <w:t xml:space="preserve">1. Ausgangslage </w:t>
      </w:r>
    </w:p>
    <w:p w14:paraId="5E4BCB43" w14:textId="77777777" w:rsidR="00D75E6C" w:rsidRPr="00D41417" w:rsidRDefault="00D75E6C" w:rsidP="00925F01">
      <w:pPr>
        <w:jc w:val="both"/>
      </w:pPr>
    </w:p>
    <w:p w14:paraId="27988837" w14:textId="2B7527EA" w:rsidR="00D75E6C" w:rsidRDefault="00F373FC" w:rsidP="00925F01">
      <w:pPr>
        <w:jc w:val="both"/>
      </w:pPr>
      <w:r>
        <w:t xml:space="preserve">In der 1. Lesung machte Parlamentarier Jacques Fehr (SP) darauf aufmerksam, dass im OR der TBGN unter Art. 10 (Aufgaben) Abs. 2 f) ausgeführt sei, dass der Geschäftsbericht der Gemeindeversammlung vorzulegen sei. Unter Art. 5 (Verwaltungsaufsicht) fehle aber die Gemeindeversammlung als Gremium, </w:t>
      </w:r>
      <w:r w:rsidR="0007130B">
        <w:t xml:space="preserve">welches den Geschäftsbericht zur Kenntnis zu nehmen </w:t>
      </w:r>
      <w:r>
        <w:t xml:space="preserve">habe. </w:t>
      </w:r>
      <w:r w:rsidR="00121606">
        <w:t>Jakob</w:t>
      </w:r>
      <w:r>
        <w:t xml:space="preserve"> Fehr stellte deshalb den Antrag, „die Gemeindeversammlung“ sei unter Art. 5 Abs. 3 zu ergänzen.</w:t>
      </w:r>
    </w:p>
    <w:p w14:paraId="4ABCB446" w14:textId="194BF50D" w:rsidR="00F373FC" w:rsidRDefault="00F373FC" w:rsidP="00925F01">
      <w:pPr>
        <w:jc w:val="both"/>
      </w:pPr>
      <w:r>
        <w:t xml:space="preserve">Der Kommissionspräsident hat während der Beratung in erster Lesung eingestanden, dass </w:t>
      </w:r>
      <w:r w:rsidR="0007130B">
        <w:t>diese Lücke</w:t>
      </w:r>
      <w:r>
        <w:t xml:space="preserve"> der Kommission nicht aufgefallen sei. Es wurde </w:t>
      </w:r>
      <w:r w:rsidR="0007130B">
        <w:t>daher</w:t>
      </w:r>
      <w:r>
        <w:t xml:space="preserve"> entschieden, dass die Kommission zuhanden der 2. Lesung diesen Punkt nochmals anschau</w:t>
      </w:r>
      <w:r w:rsidR="0007130B">
        <w:t>en</w:t>
      </w:r>
      <w:r>
        <w:t xml:space="preserve"> und entsprechend Antrag an das Parlament stellen </w:t>
      </w:r>
      <w:r w:rsidR="0007130B">
        <w:t>soll</w:t>
      </w:r>
      <w:r>
        <w:t>.</w:t>
      </w:r>
    </w:p>
    <w:p w14:paraId="3CEF699B" w14:textId="77777777" w:rsidR="00F373FC" w:rsidRDefault="00F373FC" w:rsidP="00925F01">
      <w:pPr>
        <w:jc w:val="both"/>
      </w:pPr>
    </w:p>
    <w:p w14:paraId="3EC179B7" w14:textId="5408853B" w:rsidR="00F373FC" w:rsidRPr="00B8706B" w:rsidRDefault="00F373FC" w:rsidP="00925F01">
      <w:pPr>
        <w:jc w:val="both"/>
      </w:pPr>
      <w:r>
        <w:t>Die Kommission hat sich im Anschluss an die 1. Lesung getroffen und den dargelegten Umstand diskutiert.</w:t>
      </w:r>
    </w:p>
    <w:p w14:paraId="166E68BA" w14:textId="2F2057C6" w:rsidR="00344887" w:rsidRDefault="00D75E6C" w:rsidP="00F373FC">
      <w:pPr>
        <w:jc w:val="both"/>
      </w:pPr>
      <w:r w:rsidRPr="00B8706B">
        <w:rPr>
          <w:b/>
        </w:rPr>
        <w:lastRenderedPageBreak/>
        <w:t xml:space="preserve">2. </w:t>
      </w:r>
      <w:r w:rsidR="00F373FC">
        <w:rPr>
          <w:b/>
        </w:rPr>
        <w:t>Beratung</w:t>
      </w:r>
    </w:p>
    <w:p w14:paraId="7D199553" w14:textId="77777777" w:rsidR="00715F5E" w:rsidRDefault="00715F5E" w:rsidP="00925F01">
      <w:pPr>
        <w:jc w:val="both"/>
      </w:pPr>
    </w:p>
    <w:p w14:paraId="67235F3A" w14:textId="49131150" w:rsidR="00E56D07" w:rsidRDefault="00F373FC" w:rsidP="00925F01">
      <w:pPr>
        <w:jc w:val="both"/>
      </w:pPr>
      <w:r>
        <w:t xml:space="preserve">Grundsätzlich ist die Kommission der Meinung, dass die Behandlung des Geschäftsberichtes bei den APGN und den TBGN gleich zu handhaben </w:t>
      </w:r>
      <w:r w:rsidR="0007130B">
        <w:t>ist</w:t>
      </w:r>
      <w:r>
        <w:t xml:space="preserve">. Bei den APGN besteht die von </w:t>
      </w:r>
      <w:r w:rsidR="00121606">
        <w:t>Jakob</w:t>
      </w:r>
      <w:r>
        <w:t xml:space="preserve"> Fehr entdeckte Lücke nicht. Gemäss Art. 5 Abs. 3 ist der Geschäftsbericht vom Gemeinderat zu genehmigen und dem Parlament zur Kenntnisnahme vorzulegen.</w:t>
      </w:r>
    </w:p>
    <w:p w14:paraId="6A61BC35" w14:textId="77777777" w:rsidR="00F373FC" w:rsidRDefault="00F373FC" w:rsidP="00925F01">
      <w:pPr>
        <w:jc w:val="both"/>
      </w:pPr>
    </w:p>
    <w:p w14:paraId="7D5F41D3" w14:textId="756FC694" w:rsidR="00F373FC" w:rsidRDefault="00F373FC" w:rsidP="00925F01">
      <w:pPr>
        <w:jc w:val="both"/>
      </w:pPr>
      <w:r>
        <w:t>Wenn im Organisationsreglement festgeschrieben wird, dass der Geschäftsbericht auch der Gemeindeversammlung zur Kenntnisnahme vorgelegt werden muss, müsste in alle Haushalte ein Geschäftsbericht</w:t>
      </w:r>
      <w:r w:rsidR="006F7256">
        <w:t xml:space="preserve"> (respektive je einen von APGN und TBGN) versandt werden. Diesen Aufwand erachtet die Kommission </w:t>
      </w:r>
      <w:r w:rsidR="0007130B">
        <w:t xml:space="preserve">als </w:t>
      </w:r>
      <w:r w:rsidR="006F7256">
        <w:t>zu gross</w:t>
      </w:r>
      <w:r w:rsidR="0007130B">
        <w:t xml:space="preserve"> und als unverhältnismässig</w:t>
      </w:r>
      <w:r w:rsidR="006F7256">
        <w:t>.</w:t>
      </w:r>
    </w:p>
    <w:p w14:paraId="1536D57F" w14:textId="77777777" w:rsidR="006F7256" w:rsidRDefault="006F7256" w:rsidP="00925F01">
      <w:pPr>
        <w:jc w:val="both"/>
      </w:pPr>
    </w:p>
    <w:p w14:paraId="3D421C19" w14:textId="5C221F7D" w:rsidR="006F7256" w:rsidRDefault="006F7256" w:rsidP="00925F01">
      <w:pPr>
        <w:jc w:val="both"/>
      </w:pPr>
      <w:r>
        <w:t>Die Geschäftsberichte der Anstalten sind im Internet einsehbar und sollen dies auch weiterhin sein. Interessierte Bürgerinnen und Bürger haben die Möglichkeit, die Dokumente vollumfänglich einzusehen.</w:t>
      </w:r>
    </w:p>
    <w:p w14:paraId="4F9B1414" w14:textId="77777777" w:rsidR="006F7256" w:rsidRDefault="006F7256" w:rsidP="00925F01">
      <w:pPr>
        <w:jc w:val="both"/>
      </w:pPr>
    </w:p>
    <w:p w14:paraId="331117AF" w14:textId="241EF03A" w:rsidR="006F7256" w:rsidRDefault="006F7256" w:rsidP="00925F01">
      <w:pPr>
        <w:jc w:val="both"/>
      </w:pPr>
      <w:r>
        <w:t xml:space="preserve">Werden die Geschäftsberichte dem Parlament vorgelegt, können dort Fragen und Bemerkungen dazu formuliert werden. Damit werden allfällige Unklarheiten und Auffälligkeiten publik. </w:t>
      </w:r>
    </w:p>
    <w:p w14:paraId="31C6529E" w14:textId="77777777" w:rsidR="006F7256" w:rsidRDefault="006F7256" w:rsidP="00925F01">
      <w:pPr>
        <w:jc w:val="both"/>
      </w:pPr>
    </w:p>
    <w:p w14:paraId="0D300AAB" w14:textId="3974BC5F" w:rsidR="006F7256" w:rsidRDefault="006F7256" w:rsidP="00925F01">
      <w:pPr>
        <w:jc w:val="both"/>
      </w:pPr>
      <w:r>
        <w:t xml:space="preserve">Die Kommission erachtet daher die Transparenz sowie den öffentlichen Zugang zu den Geschäftsberichten als genügend. Ein Versand an alle Stimmberechtigten wäre demgegenüber unverhältnismässig – zumal es ja lediglich um die Kenntnisnahme der Berichte geht. </w:t>
      </w:r>
    </w:p>
    <w:p w14:paraId="53091B2C" w14:textId="77777777" w:rsidR="00E56D07" w:rsidRDefault="00E56D07" w:rsidP="00925F01">
      <w:pPr>
        <w:jc w:val="both"/>
      </w:pPr>
    </w:p>
    <w:p w14:paraId="598281EB" w14:textId="6777F422" w:rsidR="00715F5E" w:rsidRDefault="0007130B" w:rsidP="00925F01">
      <w:pPr>
        <w:jc w:val="both"/>
      </w:pPr>
      <w:r>
        <w:t>Weiterhin soll die G</w:t>
      </w:r>
      <w:r w:rsidR="006F7256">
        <w:t xml:space="preserve">emeinde im jeweiligen Bulletin zur Gemeindeversammlung eine Zusammenfassung der Geschäftsberichte präsentieren. </w:t>
      </w:r>
    </w:p>
    <w:p w14:paraId="7EBEFC71" w14:textId="77777777" w:rsidR="00715F5E" w:rsidRPr="00B8706B" w:rsidRDefault="00715F5E" w:rsidP="00925F01">
      <w:pPr>
        <w:jc w:val="both"/>
      </w:pPr>
    </w:p>
    <w:p w14:paraId="35518D73" w14:textId="14FB940C" w:rsidR="00D75E6C" w:rsidRPr="00B8706B" w:rsidRDefault="00D75E6C" w:rsidP="00925F01">
      <w:pPr>
        <w:jc w:val="both"/>
        <w:rPr>
          <w:b/>
        </w:rPr>
      </w:pPr>
      <w:r w:rsidRPr="00B8706B">
        <w:rPr>
          <w:b/>
        </w:rPr>
        <w:t xml:space="preserve">3. </w:t>
      </w:r>
      <w:r w:rsidR="006F7256">
        <w:rPr>
          <w:b/>
        </w:rPr>
        <w:t>Antrag</w:t>
      </w:r>
    </w:p>
    <w:p w14:paraId="14AC501E" w14:textId="77777777" w:rsidR="00D75E6C" w:rsidRPr="00B8706B" w:rsidRDefault="00D75E6C" w:rsidP="00925F01">
      <w:pPr>
        <w:jc w:val="both"/>
      </w:pPr>
      <w:r w:rsidRPr="00B8706B">
        <w:t xml:space="preserve">  </w:t>
      </w:r>
    </w:p>
    <w:p w14:paraId="318A527C" w14:textId="45872634" w:rsidR="00D75E6C" w:rsidRPr="00B8706B" w:rsidRDefault="006F7256" w:rsidP="00925F01">
      <w:pPr>
        <w:jc w:val="both"/>
      </w:pPr>
      <w:r>
        <w:t xml:space="preserve">Die Kommission beantragt dem Parlament einstimmig, den Ergänzungsantrag von </w:t>
      </w:r>
      <w:r w:rsidR="00121606">
        <w:t>Jakob</w:t>
      </w:r>
      <w:r>
        <w:t xml:space="preserve"> Fehr abzulehnen</w:t>
      </w:r>
      <w:r w:rsidR="00D75E6C" w:rsidRPr="00B8706B">
        <w:t>.</w:t>
      </w:r>
      <w:r>
        <w:t xml:space="preserve"> Stattdessen beantragt sie, im OR der TBGN im Art. 10 (Aufgaben) Abs. 2 f) „und Gemeindeversammlung“ zu streichen.</w:t>
      </w:r>
    </w:p>
    <w:p w14:paraId="78D94FDF" w14:textId="77777777" w:rsidR="00670D8B" w:rsidRDefault="00670D8B" w:rsidP="00925F01">
      <w:pPr>
        <w:jc w:val="both"/>
      </w:pPr>
    </w:p>
    <w:p w14:paraId="0545738F" w14:textId="77777777" w:rsidR="00715F5E" w:rsidRPr="00B8706B" w:rsidRDefault="00715F5E" w:rsidP="00715F5E">
      <w:pPr>
        <w:jc w:val="both"/>
      </w:pPr>
    </w:p>
    <w:p w14:paraId="3CEBB9E0" w14:textId="77777777" w:rsidR="00715F5E" w:rsidRPr="00B8706B" w:rsidRDefault="00715F5E" w:rsidP="00715F5E">
      <w:pPr>
        <w:jc w:val="both"/>
      </w:pPr>
    </w:p>
    <w:p w14:paraId="3A46986C" w14:textId="77777777" w:rsidR="00715F5E" w:rsidRPr="00B8706B" w:rsidRDefault="00715F5E" w:rsidP="00715F5E">
      <w:pPr>
        <w:jc w:val="both"/>
        <w:rPr>
          <w:lang w:eastAsia="ja-JP"/>
        </w:rPr>
      </w:pPr>
      <w:r w:rsidRPr="00B8706B">
        <w:t xml:space="preserve">Genehmigen Sie, sehr geehrte Frau Präsidentin, sehr geehrte Damen und Herren, </w:t>
      </w:r>
      <w:r w:rsidRPr="00B8706B">
        <w:rPr>
          <w:lang w:eastAsia="ja-JP"/>
        </w:rPr>
        <w:t>den Ausdruck unserer vorzüglichen Hochachtung.</w:t>
      </w:r>
    </w:p>
    <w:p w14:paraId="41523D1A" w14:textId="77777777" w:rsidR="00715F5E" w:rsidRPr="00B8706B" w:rsidRDefault="00715F5E" w:rsidP="00715F5E">
      <w:pPr>
        <w:jc w:val="both"/>
        <w:rPr>
          <w:lang w:eastAsia="ja-JP"/>
        </w:rPr>
      </w:pPr>
    </w:p>
    <w:p w14:paraId="0AFEEE6F" w14:textId="77777777" w:rsidR="00715F5E" w:rsidRPr="00B8706B" w:rsidRDefault="00715F5E" w:rsidP="00715F5E">
      <w:pPr>
        <w:ind w:left="4678"/>
        <w:jc w:val="both"/>
        <w:rPr>
          <w:lang w:eastAsia="ja-JP"/>
        </w:rPr>
      </w:pPr>
    </w:p>
    <w:p w14:paraId="710DBF95" w14:textId="77777777" w:rsidR="00715F5E" w:rsidRPr="00B8706B" w:rsidRDefault="00715F5E" w:rsidP="00715F5E">
      <w:pPr>
        <w:ind w:left="4678"/>
        <w:jc w:val="both"/>
        <w:rPr>
          <w:lang w:eastAsia="ja-JP"/>
        </w:rPr>
      </w:pPr>
      <w:r w:rsidRPr="00B8706B">
        <w:rPr>
          <w:lang w:eastAsia="ja-JP"/>
        </w:rPr>
        <w:t xml:space="preserve">Nichtständige Kommission </w:t>
      </w:r>
    </w:p>
    <w:p w14:paraId="213D7DBB" w14:textId="0081EA42" w:rsidR="00715F5E" w:rsidRPr="00B8706B" w:rsidRDefault="00070954" w:rsidP="00715F5E">
      <w:pPr>
        <w:ind w:left="4678"/>
        <w:jc w:val="both"/>
        <w:rPr>
          <w:lang w:eastAsia="ja-JP"/>
        </w:rPr>
      </w:pPr>
      <w:r>
        <w:rPr>
          <w:noProof/>
          <w:lang w:eastAsia="de-CH"/>
        </w:rPr>
        <w:drawing>
          <wp:anchor distT="0" distB="0" distL="114300" distR="114300" simplePos="0" relativeHeight="251658240" behindDoc="1" locked="0" layoutInCell="1" allowOverlap="1" wp14:anchorId="0C341FF1" wp14:editId="130488E5">
            <wp:simplePos x="0" y="0"/>
            <wp:positionH relativeFrom="column">
              <wp:posOffset>2808605</wp:posOffset>
            </wp:positionH>
            <wp:positionV relativeFrom="paragraph">
              <wp:posOffset>66040</wp:posOffset>
            </wp:positionV>
            <wp:extent cx="3317875" cy="1581785"/>
            <wp:effectExtent l="0" t="0" r="9525" b="0"/>
            <wp:wrapNone/>
            <wp:docPr id="1" name="Bild 1" descr="MAC:Users:christoph:Desktop:Unterschrift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:Users:christoph:Desktop:Unterschrift.tif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F5E" w:rsidRPr="00B8706B">
        <w:rPr>
          <w:lang w:eastAsia="ja-JP"/>
        </w:rPr>
        <w:t>"Eigentümerstrategien TBGN und APGN"</w:t>
      </w:r>
    </w:p>
    <w:p w14:paraId="5E759A69" w14:textId="77777777" w:rsidR="00070954" w:rsidRDefault="00070954" w:rsidP="00715F5E">
      <w:pPr>
        <w:ind w:left="4678"/>
        <w:jc w:val="both"/>
        <w:rPr>
          <w:lang w:eastAsia="ja-JP"/>
        </w:rPr>
      </w:pPr>
    </w:p>
    <w:p w14:paraId="60B1928C" w14:textId="77777777" w:rsidR="00070954" w:rsidRDefault="00070954" w:rsidP="00715F5E">
      <w:pPr>
        <w:ind w:left="4678"/>
        <w:jc w:val="both"/>
        <w:rPr>
          <w:lang w:eastAsia="ja-JP"/>
        </w:rPr>
      </w:pPr>
      <w:bookmarkStart w:id="0" w:name="_GoBack"/>
      <w:bookmarkEnd w:id="0"/>
    </w:p>
    <w:p w14:paraId="174FEDFD" w14:textId="77777777" w:rsidR="00070954" w:rsidRDefault="00070954" w:rsidP="00715F5E">
      <w:pPr>
        <w:ind w:left="4678"/>
        <w:jc w:val="both"/>
        <w:rPr>
          <w:lang w:eastAsia="ja-JP"/>
        </w:rPr>
      </w:pPr>
    </w:p>
    <w:p w14:paraId="7069B050" w14:textId="77777777" w:rsidR="00070954" w:rsidRDefault="00070954" w:rsidP="00715F5E">
      <w:pPr>
        <w:ind w:left="4678"/>
        <w:jc w:val="both"/>
        <w:rPr>
          <w:lang w:eastAsia="ja-JP"/>
        </w:rPr>
      </w:pPr>
    </w:p>
    <w:p w14:paraId="2551E43F" w14:textId="1104CEE5" w:rsidR="00715F5E" w:rsidRPr="00B8706B" w:rsidRDefault="00715F5E" w:rsidP="00715F5E">
      <w:pPr>
        <w:ind w:left="4678"/>
        <w:jc w:val="both"/>
        <w:rPr>
          <w:lang w:eastAsia="ja-JP"/>
        </w:rPr>
      </w:pPr>
    </w:p>
    <w:p w14:paraId="51ADFD75" w14:textId="77777777" w:rsidR="00715F5E" w:rsidRPr="00B8706B" w:rsidRDefault="00715F5E" w:rsidP="00715F5E">
      <w:pPr>
        <w:ind w:left="4678"/>
        <w:jc w:val="both"/>
        <w:rPr>
          <w:lang w:eastAsia="ja-JP"/>
        </w:rPr>
      </w:pPr>
      <w:r w:rsidRPr="00B8706B">
        <w:rPr>
          <w:lang w:eastAsia="ja-JP"/>
        </w:rPr>
        <w:t>Christoph Zürrer, Mollis</w:t>
      </w:r>
    </w:p>
    <w:p w14:paraId="0322B2B8" w14:textId="408445CF" w:rsidR="00715F5E" w:rsidRDefault="00715F5E" w:rsidP="00715F5E">
      <w:pPr>
        <w:ind w:left="4678"/>
        <w:jc w:val="both"/>
      </w:pPr>
      <w:r w:rsidRPr="00B8706B">
        <w:rPr>
          <w:lang w:eastAsia="ja-JP"/>
        </w:rPr>
        <w:t>Kommissionspräsident</w:t>
      </w:r>
    </w:p>
    <w:p w14:paraId="2EA84E7D" w14:textId="556FE3D5" w:rsidR="00CE29ED" w:rsidRPr="00715F5E" w:rsidRDefault="00CE29ED" w:rsidP="00925F01">
      <w:pPr>
        <w:jc w:val="both"/>
        <w:rPr>
          <w:color w:val="000000"/>
          <w:szCs w:val="20"/>
        </w:rPr>
      </w:pPr>
    </w:p>
    <w:sectPr w:rsidR="00CE29ED" w:rsidRPr="00715F5E" w:rsidSect="00094814">
      <w:headerReference w:type="default" r:id="rId11"/>
      <w:footerReference w:type="default" r:id="rId12"/>
      <w:pgSz w:w="11900" w:h="16820"/>
      <w:pgMar w:top="1701" w:right="1418" w:bottom="1134" w:left="1418" w:header="709" w:footer="7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C4CBF2" w14:textId="77777777" w:rsidR="006F7256" w:rsidRDefault="006F7256">
      <w:pPr>
        <w:spacing w:before="0"/>
      </w:pPr>
      <w:r>
        <w:separator/>
      </w:r>
    </w:p>
  </w:endnote>
  <w:endnote w:type="continuationSeparator" w:id="0">
    <w:p w14:paraId="6124A49C" w14:textId="77777777" w:rsidR="006F7256" w:rsidRDefault="006F725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FE83F1" w14:textId="77777777" w:rsidR="006F7256" w:rsidRDefault="006F7256">
    <w:pPr>
      <w:pStyle w:val="Fuzeile"/>
    </w:pPr>
  </w:p>
  <w:p w14:paraId="30186D46" w14:textId="77777777" w:rsidR="006F7256" w:rsidRDefault="006F7256">
    <w:pPr>
      <w:pStyle w:val="Fuzeile"/>
    </w:pPr>
    <w:r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385845">
      <w:rPr>
        <w:rStyle w:val="Seitenzahl"/>
        <w:noProof/>
      </w:rPr>
      <w:t>1</w:t>
    </w:r>
    <w:r>
      <w:rPr>
        <w:rStyle w:val="Seitenzahl"/>
      </w:rPr>
      <w:fldChar w:fldCharType="end"/>
    </w:r>
    <w:r>
      <w:rPr>
        <w:rStyle w:val="Seitenzahl"/>
      </w:rPr>
      <w:t>/</w:t>
    </w:r>
    <w:r>
      <w:rPr>
        <w:rStyle w:val="Seitenzahl"/>
      </w:rPr>
      <w:fldChar w:fldCharType="begin"/>
    </w:r>
    <w:r>
      <w:rPr>
        <w:rStyle w:val="Seitenzahl"/>
      </w:rPr>
      <w:instrText xml:space="preserve"> NUMPAGES \*Arabic </w:instrText>
    </w:r>
    <w:r>
      <w:rPr>
        <w:rStyle w:val="Seitenzahl"/>
      </w:rPr>
      <w:fldChar w:fldCharType="separate"/>
    </w:r>
    <w:r w:rsidR="00385845">
      <w:rPr>
        <w:rStyle w:val="Seitenzahl"/>
        <w:noProof/>
      </w:rPr>
      <w:t>2</w:t>
    </w:r>
    <w:r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D7DD3E" w14:textId="77777777" w:rsidR="006F7256" w:rsidRDefault="006F7256">
      <w:pPr>
        <w:spacing w:before="0"/>
      </w:pPr>
      <w:r>
        <w:separator/>
      </w:r>
    </w:p>
  </w:footnote>
  <w:footnote w:type="continuationSeparator" w:id="0">
    <w:p w14:paraId="305B2892" w14:textId="77777777" w:rsidR="006F7256" w:rsidRDefault="006F7256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B7DB7C" w14:textId="77777777" w:rsidR="006F7256" w:rsidRDefault="006F7256">
    <w:pPr>
      <w:pStyle w:val="Kopfzeile"/>
      <w:tabs>
        <w:tab w:val="center" w:pos="4111"/>
      </w:tabs>
    </w:pPr>
    <w:r>
      <w:rPr>
        <w:noProof/>
        <w:lang w:eastAsia="de-CH"/>
      </w:rPr>
      <w:drawing>
        <wp:inline distT="0" distB="0" distL="0" distR="0" wp14:anchorId="508FA9EE" wp14:editId="3276F13E">
          <wp:extent cx="5689600" cy="476250"/>
          <wp:effectExtent l="0" t="0" r="6350" b="0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094EFE"/>
    <w:multiLevelType w:val="hybridMultilevel"/>
    <w:tmpl w:val="1620206A"/>
    <w:lvl w:ilvl="0" w:tplc="0C383D54">
      <w:start w:val="1"/>
      <w:numFmt w:val="upperLetter"/>
      <w:lvlText w:val="%1)"/>
      <w:lvlJc w:val="left"/>
      <w:pPr>
        <w:ind w:left="740" w:hanging="38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B36987"/>
    <w:multiLevelType w:val="hybridMultilevel"/>
    <w:tmpl w:val="535430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436683"/>
    <w:multiLevelType w:val="hybridMultilevel"/>
    <w:tmpl w:val="056092FE"/>
    <w:lvl w:ilvl="0" w:tplc="29AAE0B8">
      <w:numFmt w:val="bullet"/>
      <w:lvlText w:val="-"/>
      <w:lvlJc w:val="left"/>
      <w:pPr>
        <w:ind w:left="720" w:hanging="360"/>
      </w:pPr>
      <w:rPr>
        <w:rFonts w:ascii="Arial" w:eastAsiaTheme="minorHAnsi" w:hAnsi="Aria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8519CC"/>
    <w:multiLevelType w:val="hybridMultilevel"/>
    <w:tmpl w:val="ADAC18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3A3D3E"/>
    <w:multiLevelType w:val="hybridMultilevel"/>
    <w:tmpl w:val="472CE7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EA4BFD"/>
    <w:multiLevelType w:val="hybridMultilevel"/>
    <w:tmpl w:val="0ECAD8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945325"/>
    <w:multiLevelType w:val="hybridMultilevel"/>
    <w:tmpl w:val="A094C3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F35990"/>
    <w:multiLevelType w:val="hybridMultilevel"/>
    <w:tmpl w:val="8AB0F3F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C69750F"/>
    <w:multiLevelType w:val="hybridMultilevel"/>
    <w:tmpl w:val="3F5056B2"/>
    <w:lvl w:ilvl="0" w:tplc="04070001">
      <w:start w:val="1"/>
      <w:numFmt w:val="bullet"/>
      <w:lvlText w:val=""/>
      <w:lvlJc w:val="left"/>
      <w:pPr>
        <w:ind w:left="104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6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4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2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8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0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4"/>
  </w:num>
  <w:num w:numId="5">
    <w:abstractNumId w:val="6"/>
  </w:num>
  <w:num w:numId="6">
    <w:abstractNumId w:val="7"/>
  </w:num>
  <w:num w:numId="7">
    <w:abstractNumId w:val="5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autoHyphenation/>
  <w:hyphenationZone w:val="56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E6C"/>
    <w:rsid w:val="00070954"/>
    <w:rsid w:val="0007130B"/>
    <w:rsid w:val="00083A95"/>
    <w:rsid w:val="00094814"/>
    <w:rsid w:val="00121606"/>
    <w:rsid w:val="00195F18"/>
    <w:rsid w:val="001D0DCD"/>
    <w:rsid w:val="00307123"/>
    <w:rsid w:val="00344887"/>
    <w:rsid w:val="00385845"/>
    <w:rsid w:val="00570C04"/>
    <w:rsid w:val="005B1C31"/>
    <w:rsid w:val="00670D8B"/>
    <w:rsid w:val="006A4554"/>
    <w:rsid w:val="006F7256"/>
    <w:rsid w:val="00715F5E"/>
    <w:rsid w:val="00791B26"/>
    <w:rsid w:val="00800144"/>
    <w:rsid w:val="00885051"/>
    <w:rsid w:val="008D5F42"/>
    <w:rsid w:val="00925F01"/>
    <w:rsid w:val="00935A5B"/>
    <w:rsid w:val="00944C0F"/>
    <w:rsid w:val="00946ACE"/>
    <w:rsid w:val="00993C2A"/>
    <w:rsid w:val="009C2313"/>
    <w:rsid w:val="009C6CA6"/>
    <w:rsid w:val="00AA15BD"/>
    <w:rsid w:val="00AF0701"/>
    <w:rsid w:val="00B873BD"/>
    <w:rsid w:val="00CE29ED"/>
    <w:rsid w:val="00D75E6C"/>
    <w:rsid w:val="00DF4718"/>
    <w:rsid w:val="00E56D07"/>
    <w:rsid w:val="00E604FF"/>
    <w:rsid w:val="00F14802"/>
    <w:rsid w:val="00F3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;"/>
  <w14:docId w14:val="7A0A6BBD"/>
  <w14:defaultImageDpi w14:val="300"/>
  <w15:docId w15:val="{B4722691-1DAB-4786-AEA2-D46823FE1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75E6C"/>
    <w:pPr>
      <w:suppressAutoHyphens/>
      <w:spacing w:before="40"/>
    </w:pPr>
    <w:rPr>
      <w:rFonts w:ascii="Arial" w:eastAsia="Times New Roman" w:hAnsi="Arial" w:cs="Arial"/>
      <w:szCs w:val="24"/>
      <w:lang w:val="de-CH"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sid w:val="00D75E6C"/>
    <w:rPr>
      <w:rFonts w:ascii="Arial" w:hAnsi="Arial" w:cs="Times New Roman"/>
      <w:color w:val="0000FF"/>
      <w:sz w:val="20"/>
      <w:u w:val="single"/>
    </w:rPr>
  </w:style>
  <w:style w:type="character" w:styleId="Seitenzahl">
    <w:name w:val="page number"/>
    <w:basedOn w:val="Absatz-Standardschriftart"/>
    <w:uiPriority w:val="99"/>
    <w:rsid w:val="00D75E6C"/>
    <w:rPr>
      <w:rFonts w:cs="Times New Roman"/>
    </w:rPr>
  </w:style>
  <w:style w:type="character" w:styleId="Fett">
    <w:name w:val="Strong"/>
    <w:basedOn w:val="Absatz-Standardschriftart"/>
    <w:uiPriority w:val="22"/>
    <w:qFormat/>
    <w:rsid w:val="00D75E6C"/>
    <w:rPr>
      <w:rFonts w:cs="Times New Roman"/>
      <w:b/>
    </w:rPr>
  </w:style>
  <w:style w:type="paragraph" w:styleId="Titel">
    <w:name w:val="Title"/>
    <w:basedOn w:val="Standard"/>
    <w:next w:val="Untertitel"/>
    <w:link w:val="TitelZchn"/>
    <w:uiPriority w:val="99"/>
    <w:qFormat/>
    <w:rsid w:val="00D75E6C"/>
    <w:pPr>
      <w:spacing w:line="360" w:lineRule="auto"/>
    </w:pPr>
    <w:rPr>
      <w:b/>
      <w:sz w:val="24"/>
    </w:rPr>
  </w:style>
  <w:style w:type="character" w:customStyle="1" w:styleId="TitelZchn">
    <w:name w:val="Titel Zchn"/>
    <w:basedOn w:val="Absatz-Standardschriftart"/>
    <w:link w:val="Titel"/>
    <w:uiPriority w:val="99"/>
    <w:rsid w:val="00D75E6C"/>
    <w:rPr>
      <w:rFonts w:ascii="Arial" w:eastAsia="Times New Roman" w:hAnsi="Arial" w:cs="Arial"/>
      <w:b/>
      <w:sz w:val="24"/>
      <w:szCs w:val="24"/>
      <w:lang w:val="de-CH" w:eastAsia="ar-SA"/>
    </w:rPr>
  </w:style>
  <w:style w:type="paragraph" w:customStyle="1" w:styleId="IZText">
    <w:name w:val="I/Z Text"/>
    <w:basedOn w:val="Standard"/>
    <w:uiPriority w:val="99"/>
    <w:rsid w:val="00D75E6C"/>
    <w:pPr>
      <w:spacing w:before="0" w:line="240" w:lineRule="exact"/>
    </w:pPr>
    <w:rPr>
      <w:spacing w:val="6"/>
      <w:position w:val="2"/>
      <w:sz w:val="16"/>
    </w:rPr>
  </w:style>
  <w:style w:type="paragraph" w:customStyle="1" w:styleId="Adresse">
    <w:name w:val="Adresse"/>
    <w:basedOn w:val="Standard"/>
    <w:uiPriority w:val="99"/>
    <w:rsid w:val="00D75E6C"/>
    <w:pPr>
      <w:spacing w:before="0"/>
    </w:pPr>
  </w:style>
  <w:style w:type="paragraph" w:customStyle="1" w:styleId="IZFix">
    <w:name w:val="I/Z Fix"/>
    <w:basedOn w:val="IZText"/>
    <w:uiPriority w:val="99"/>
    <w:rsid w:val="00D75E6C"/>
    <w:pPr>
      <w:jc w:val="right"/>
    </w:pPr>
  </w:style>
  <w:style w:type="paragraph" w:styleId="Kopfzeile">
    <w:name w:val="header"/>
    <w:basedOn w:val="Standard"/>
    <w:link w:val="KopfzeileZchn"/>
    <w:uiPriority w:val="99"/>
    <w:rsid w:val="00D75E6C"/>
    <w:pPr>
      <w:spacing w:before="0"/>
    </w:pPr>
    <w:rPr>
      <w:sz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D75E6C"/>
    <w:rPr>
      <w:rFonts w:ascii="Arial" w:eastAsia="Times New Roman" w:hAnsi="Arial" w:cs="Arial"/>
      <w:sz w:val="18"/>
      <w:szCs w:val="24"/>
      <w:lang w:val="de-CH" w:eastAsia="ar-SA"/>
    </w:rPr>
  </w:style>
  <w:style w:type="paragraph" w:styleId="Fuzeile">
    <w:name w:val="footer"/>
    <w:basedOn w:val="Standard"/>
    <w:link w:val="FuzeileZchn"/>
    <w:uiPriority w:val="99"/>
    <w:rsid w:val="00D75E6C"/>
    <w:pPr>
      <w:tabs>
        <w:tab w:val="left" w:pos="2268"/>
        <w:tab w:val="left" w:pos="3119"/>
        <w:tab w:val="left" w:pos="5103"/>
      </w:tabs>
      <w:jc w:val="center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D75E6C"/>
    <w:rPr>
      <w:rFonts w:ascii="Arial" w:eastAsia="Times New Roman" w:hAnsi="Arial" w:cs="Arial"/>
      <w:sz w:val="16"/>
      <w:szCs w:val="24"/>
      <w:lang w:val="de-CH" w:eastAsia="ar-SA"/>
    </w:rPr>
  </w:style>
  <w:style w:type="paragraph" w:styleId="Umschlagabsenderadresse">
    <w:name w:val="envelope return"/>
    <w:basedOn w:val="Standard"/>
    <w:uiPriority w:val="99"/>
    <w:rsid w:val="00D75E6C"/>
    <w:rPr>
      <w:b/>
      <w:sz w:val="16"/>
    </w:rPr>
  </w:style>
  <w:style w:type="paragraph" w:styleId="Listenabsatz">
    <w:name w:val="List Paragraph"/>
    <w:basedOn w:val="Standard"/>
    <w:uiPriority w:val="34"/>
    <w:qFormat/>
    <w:rsid w:val="00D75E6C"/>
    <w:pPr>
      <w:ind w:left="708"/>
    </w:pPr>
  </w:style>
  <w:style w:type="paragraph" w:styleId="Untertitel">
    <w:name w:val="Subtitle"/>
    <w:basedOn w:val="Standard"/>
    <w:next w:val="Standard"/>
    <w:link w:val="UntertitelZchn"/>
    <w:uiPriority w:val="11"/>
    <w:qFormat/>
    <w:rsid w:val="00D75E6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75E6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de-CH" w:eastAsia="ar-S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5E6C"/>
    <w:pPr>
      <w:spacing w:before="0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5E6C"/>
    <w:rPr>
      <w:rFonts w:ascii="Lucida Grande" w:eastAsia="Times New Roman" w:hAnsi="Lucida Grande" w:cs="Lucida Grande"/>
      <w:sz w:val="18"/>
      <w:szCs w:val="18"/>
      <w:lang w:val="de-CH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zuerrer@bluewin.ch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588D6A-7FE0-4019-B26A-3399DF866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BBFBCF3F.dotm</Template>
  <TotalTime>0</TotalTime>
  <Pages>2</Pages>
  <Words>536</Words>
  <Characters>3380</Characters>
  <Application>Microsoft Office Word</Application>
  <DocSecurity>4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 Zürrer</dc:creator>
  <cp:keywords/>
  <dc:description/>
  <cp:lastModifiedBy>Doris Fischli</cp:lastModifiedBy>
  <cp:revision>2</cp:revision>
  <cp:lastPrinted>2014-04-29T11:12:00Z</cp:lastPrinted>
  <dcterms:created xsi:type="dcterms:W3CDTF">2014-04-29T11:16:00Z</dcterms:created>
  <dcterms:modified xsi:type="dcterms:W3CDTF">2014-04-29T11:16:00Z</dcterms:modified>
</cp:coreProperties>
</file>